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6FCB" w14:textId="77777777" w:rsidR="00F0748F" w:rsidRDefault="00F0748F" w:rsidP="00F0748F">
      <w:pPr>
        <w:jc w:val="center"/>
      </w:pPr>
      <w:r>
        <w:t>Sackville Minor Hockey Association</w:t>
      </w:r>
    </w:p>
    <w:p w14:paraId="47DE875A" w14:textId="3605B6CA" w:rsidR="00F0748F" w:rsidRDefault="00404B70" w:rsidP="00F0748F">
      <w:pPr>
        <w:jc w:val="center"/>
      </w:pPr>
      <w:r>
        <w:t xml:space="preserve">Internal </w:t>
      </w:r>
      <w:r w:rsidR="00F0748F">
        <w:t>Conflict of Interest Policy</w:t>
      </w:r>
    </w:p>
    <w:p w14:paraId="3EFB61E9" w14:textId="77777777" w:rsidR="00F0748F" w:rsidRPr="00F0748F" w:rsidRDefault="00F0748F" w:rsidP="00F0748F">
      <w:pPr>
        <w:rPr>
          <w:b/>
          <w:bCs/>
        </w:rPr>
      </w:pPr>
    </w:p>
    <w:p w14:paraId="39C43521" w14:textId="18A86E2F" w:rsidR="00F0748F" w:rsidRDefault="00F0748F" w:rsidP="00F0748F">
      <w:pPr>
        <w:contextualSpacing/>
      </w:pPr>
      <w:r w:rsidRPr="00F0748F">
        <w:rPr>
          <w:b/>
          <w:bCs/>
        </w:rPr>
        <w:t>Objective:</w:t>
      </w:r>
      <w:r>
        <w:t xml:space="preserve"> SMHA must meet high ethical standards </w:t>
      </w:r>
      <w:r w:rsidR="00404B70">
        <w:t>to</w:t>
      </w:r>
      <w:r>
        <w:t xml:space="preserve"> merit the trust</w:t>
      </w:r>
      <w:r w:rsidR="00E945F6">
        <w:t xml:space="preserve"> </w:t>
      </w:r>
      <w:r>
        <w:t>of its members</w:t>
      </w:r>
      <w:r w:rsidR="00404B70">
        <w:t xml:space="preserve"> and players it serves</w:t>
      </w:r>
      <w:r>
        <w:t>. The integrity of SMHA depends on ethical behaviour throughout</w:t>
      </w:r>
      <w:r w:rsidR="00404B70">
        <w:t xml:space="preserve"> </w:t>
      </w:r>
      <w:r>
        <w:t xml:space="preserve">the Association, </w:t>
      </w:r>
      <w:r w:rsidR="0031639A">
        <w:t xml:space="preserve">fair and </w:t>
      </w:r>
      <w:r>
        <w:t>well-informed decision-making</w:t>
      </w:r>
      <w:r w:rsidR="0031639A">
        <w:t>, and accountability</w:t>
      </w:r>
      <w:r>
        <w:t>. The ability to make decisions</w:t>
      </w:r>
      <w:r w:rsidR="00404B70">
        <w:t xml:space="preserve"> </w:t>
      </w:r>
      <w:r>
        <w:t>is sometimes affected by other interests (personal or professional) of individuals in</w:t>
      </w:r>
      <w:r w:rsidR="00404B70">
        <w:t xml:space="preserve"> </w:t>
      </w:r>
      <w:r>
        <w:t>the organisation. Such conflict-of-interest situations are a regular part of</w:t>
      </w:r>
      <w:r w:rsidR="00E945F6">
        <w:t xml:space="preserve"> </w:t>
      </w:r>
      <w:r>
        <w:t>organisational and personal life and cannot simply be eliminated. The objective of</w:t>
      </w:r>
      <w:r w:rsidR="00E945F6">
        <w:t xml:space="preserve"> </w:t>
      </w:r>
      <w:r>
        <w:t xml:space="preserve">this policy </w:t>
      </w:r>
      <w:r w:rsidR="00F62DEA">
        <w:t xml:space="preserve">is to allow </w:t>
      </w:r>
      <w:r>
        <w:t xml:space="preserve">SMHA </w:t>
      </w:r>
      <w:r w:rsidR="00F62DEA">
        <w:t xml:space="preserve">with a guide </w:t>
      </w:r>
      <w:r>
        <w:t>to manage conflict of interest situations successfully</w:t>
      </w:r>
      <w:r w:rsidR="00E945F6">
        <w:t xml:space="preserve"> </w:t>
      </w:r>
      <w:r>
        <w:t>and to resolve them fairly.</w:t>
      </w:r>
      <w:r w:rsidR="00404B70">
        <w:t xml:space="preserve"> Compliance with this policy is not optional.</w:t>
      </w:r>
    </w:p>
    <w:p w14:paraId="07F7FD43" w14:textId="77777777" w:rsidR="00F0748F" w:rsidRDefault="00F0748F" w:rsidP="00F0748F">
      <w:pPr>
        <w:rPr>
          <w:b/>
          <w:bCs/>
        </w:rPr>
      </w:pPr>
    </w:p>
    <w:p w14:paraId="4CE7F5CB" w14:textId="0F5D43A0" w:rsidR="00F0748F" w:rsidRPr="00F0748F" w:rsidRDefault="00F0748F" w:rsidP="00F0748F">
      <w:pPr>
        <w:rPr>
          <w:b/>
          <w:bCs/>
        </w:rPr>
      </w:pPr>
      <w:r w:rsidRPr="00F0748F">
        <w:rPr>
          <w:b/>
          <w:bCs/>
        </w:rPr>
        <w:t>Definition:</w:t>
      </w:r>
    </w:p>
    <w:p w14:paraId="7DAC0ABD" w14:textId="0AE41E2F" w:rsidR="00F0748F" w:rsidRDefault="00F0748F" w:rsidP="00404B70">
      <w:pPr>
        <w:pStyle w:val="ListParagraph"/>
        <w:numPr>
          <w:ilvl w:val="0"/>
          <w:numId w:val="4"/>
        </w:numPr>
      </w:pPr>
      <w:r w:rsidRPr="00F0748F">
        <w:t>A conflict</w:t>
      </w:r>
      <w:r>
        <w:t>-</w:t>
      </w:r>
      <w:r w:rsidRPr="00F0748F">
        <w:t>of</w:t>
      </w:r>
      <w:r>
        <w:t>-</w:t>
      </w:r>
      <w:r w:rsidRPr="00F0748F">
        <w:t xml:space="preserve">interest is a situation in which a </w:t>
      </w:r>
      <w:r w:rsidR="00F62DEA">
        <w:t>member of the Association</w:t>
      </w:r>
      <w:r w:rsidRPr="00F0748F">
        <w:t xml:space="preserve"> has a private or personal interest sufficient enough to appear to influence the objective exercise of their duties with </w:t>
      </w:r>
      <w:r>
        <w:t xml:space="preserve">SMHA. Such a conflict may affect, or appear to affect, objectivity, judgment or ability to act in the best interest or complete the fiduciary responsibilities of SMHA. </w:t>
      </w:r>
    </w:p>
    <w:p w14:paraId="6FE17309" w14:textId="37008F44" w:rsidR="00404B70" w:rsidRDefault="00404B70" w:rsidP="00404B70">
      <w:pPr>
        <w:ind w:left="360"/>
      </w:pPr>
      <w:r w:rsidRPr="00404B70">
        <w:rPr>
          <w:i/>
          <w:iCs/>
        </w:rPr>
        <w:t>Types of Conflict:</w:t>
      </w:r>
      <w:r>
        <w:t xml:space="preserve"> </w:t>
      </w:r>
      <w:r w:rsidRPr="00F0748F">
        <w:t xml:space="preserve"> Board member, employee or volunteer of </w:t>
      </w:r>
      <w:r>
        <w:t>SMHA</w:t>
      </w:r>
      <w:r w:rsidRPr="00F0748F">
        <w:t xml:space="preserve"> may be in a conflict-of-interest situation that is:</w:t>
      </w:r>
    </w:p>
    <w:p w14:paraId="37070CB1" w14:textId="506D2832" w:rsidR="00404B70" w:rsidRDefault="00404B70" w:rsidP="00404B70">
      <w:pPr>
        <w:pStyle w:val="ListParagraph"/>
        <w:numPr>
          <w:ilvl w:val="0"/>
          <w:numId w:val="5"/>
        </w:numPr>
      </w:pPr>
      <w:r w:rsidRPr="00F0748F">
        <w:t xml:space="preserve">Actual or real, where </w:t>
      </w:r>
      <w:r>
        <w:t>their</w:t>
      </w:r>
      <w:r w:rsidRPr="00F0748F">
        <w:t xml:space="preserve"> official duties are or will be influenced by</w:t>
      </w:r>
      <w:r w:rsidR="00750047">
        <w:t xml:space="preserve"> their</w:t>
      </w:r>
      <w:r w:rsidRPr="00F0748F">
        <w:t xml:space="preserve"> private interests.</w:t>
      </w:r>
      <w:r>
        <w:t xml:space="preserve"> </w:t>
      </w:r>
    </w:p>
    <w:p w14:paraId="5CBD1FD4" w14:textId="7C190FA1" w:rsidR="00404B70" w:rsidRDefault="00404B70" w:rsidP="00404B70">
      <w:pPr>
        <w:pStyle w:val="ListParagraph"/>
        <w:numPr>
          <w:ilvl w:val="1"/>
          <w:numId w:val="5"/>
        </w:numPr>
      </w:pPr>
      <w:r>
        <w:t xml:space="preserve">A personal or private interest, for example, a close family connection or financial interest. </w:t>
      </w:r>
    </w:p>
    <w:p w14:paraId="247EB5D9" w14:textId="06ABF12A" w:rsidR="00404B70" w:rsidRDefault="00404B70" w:rsidP="00404B70">
      <w:pPr>
        <w:pStyle w:val="ListParagraph"/>
        <w:numPr>
          <w:ilvl w:val="0"/>
          <w:numId w:val="5"/>
        </w:numPr>
      </w:pPr>
      <w:r w:rsidRPr="00F0748F">
        <w:t xml:space="preserve">Perceived or apparent, where </w:t>
      </w:r>
      <w:r>
        <w:t>their</w:t>
      </w:r>
      <w:r w:rsidRPr="00F0748F">
        <w:t xml:space="preserve"> official duties appear to be influenced by </w:t>
      </w:r>
      <w:r w:rsidR="00750047">
        <w:t>t</w:t>
      </w:r>
      <w:r w:rsidRPr="00F0748F">
        <w:t>he</w:t>
      </w:r>
      <w:r w:rsidR="00750047">
        <w:t>i</w:t>
      </w:r>
      <w:r w:rsidRPr="00F0748F">
        <w:t>r private interests.</w:t>
      </w:r>
    </w:p>
    <w:p w14:paraId="5ADCC174" w14:textId="5C70538F" w:rsidR="00404B70" w:rsidRDefault="00404B70" w:rsidP="00404B70">
      <w:pPr>
        <w:pStyle w:val="ListParagraph"/>
        <w:numPr>
          <w:ilvl w:val="1"/>
          <w:numId w:val="5"/>
        </w:numPr>
      </w:pPr>
      <w:r>
        <w:t>A reasonable, well-informed person has a reasonable belief that a member has a conflict of interest, even if there is no real conflict.</w:t>
      </w:r>
    </w:p>
    <w:p w14:paraId="2C130D9D" w14:textId="3EB19BB7" w:rsidR="00404B70" w:rsidRDefault="00404B70" w:rsidP="00404B70">
      <w:pPr>
        <w:pStyle w:val="ListParagraph"/>
        <w:numPr>
          <w:ilvl w:val="0"/>
          <w:numId w:val="5"/>
        </w:numPr>
      </w:pPr>
      <w:r w:rsidRPr="00F0748F">
        <w:t xml:space="preserve"> Foreseeable or potential, where</w:t>
      </w:r>
      <w:r>
        <w:t xml:space="preserve"> their </w:t>
      </w:r>
      <w:r w:rsidRPr="00F0748F">
        <w:t xml:space="preserve">official duties may be influenced in the future by </w:t>
      </w:r>
      <w:r w:rsidR="00750047">
        <w:t>their</w:t>
      </w:r>
      <w:r w:rsidRPr="00F0748F">
        <w:t xml:space="preserve"> private interests.</w:t>
      </w:r>
    </w:p>
    <w:p w14:paraId="32BC05A3" w14:textId="77777777" w:rsidR="00F0748F" w:rsidRDefault="00F0748F" w:rsidP="00F0748F">
      <w:pPr>
        <w:contextualSpacing/>
      </w:pPr>
    </w:p>
    <w:p w14:paraId="4697D694" w14:textId="1022FBFD" w:rsidR="00F0748F" w:rsidRDefault="00404B70" w:rsidP="00F0748F">
      <w:pPr>
        <w:contextualSpacing/>
      </w:pPr>
      <w:r w:rsidRPr="00F62DEA">
        <w:rPr>
          <w:b/>
          <w:bCs/>
        </w:rPr>
        <w:t>2</w:t>
      </w:r>
      <w:r w:rsidR="00F0748F" w:rsidRPr="00F62DEA">
        <w:rPr>
          <w:b/>
          <w:bCs/>
        </w:rPr>
        <w:t>)</w:t>
      </w:r>
      <w:r w:rsidR="00F0748F">
        <w:t xml:space="preserve"> “Private or personal interest” refers to an individual’s self-interest (i.e. to</w:t>
      </w:r>
    </w:p>
    <w:p w14:paraId="4A0FB5CB" w14:textId="77777777" w:rsidR="00F0748F" w:rsidRDefault="00F0748F" w:rsidP="00F0748F">
      <w:pPr>
        <w:contextualSpacing/>
      </w:pPr>
      <w:r>
        <w:t>achieve financial profit or avoid loss, or to gain another special advantage or</w:t>
      </w:r>
    </w:p>
    <w:p w14:paraId="57BE1844" w14:textId="31D34EE5" w:rsidR="00F0748F" w:rsidRDefault="00F0748F" w:rsidP="00F0748F">
      <w:pPr>
        <w:contextualSpacing/>
      </w:pPr>
      <w:r>
        <w:t>avoid a disadvantage</w:t>
      </w:r>
      <w:r w:rsidR="00404B70">
        <w:t>),</w:t>
      </w:r>
      <w:r>
        <w:t xml:space="preserve"> the interests of the individual’s family or</w:t>
      </w:r>
    </w:p>
    <w:p w14:paraId="32B5DBA5" w14:textId="77777777" w:rsidR="00F0748F" w:rsidRDefault="00F0748F" w:rsidP="00F0748F">
      <w:pPr>
        <w:contextualSpacing/>
      </w:pPr>
      <w:r>
        <w:lastRenderedPageBreak/>
        <w:t>business partners; or the interests of another organisation in which the</w:t>
      </w:r>
    </w:p>
    <w:p w14:paraId="05B814D9" w14:textId="4D4D020C" w:rsidR="00F0748F" w:rsidRDefault="00F0748F" w:rsidP="00F0748F">
      <w:pPr>
        <w:contextualSpacing/>
      </w:pPr>
      <w:r>
        <w:t>individual holds a position (voluntary or paid).</w:t>
      </w:r>
      <w:r w:rsidR="00404B70">
        <w:t xml:space="preserve"> </w:t>
      </w:r>
    </w:p>
    <w:p w14:paraId="7AFB94A1" w14:textId="77777777" w:rsidR="00F0748F" w:rsidRDefault="00F0748F" w:rsidP="00F0748F">
      <w:pPr>
        <w:contextualSpacing/>
      </w:pPr>
    </w:p>
    <w:p w14:paraId="32A465EA" w14:textId="4BFE6BB1" w:rsidR="00F62DEA" w:rsidRDefault="00F0748F" w:rsidP="005222C5">
      <w:pPr>
        <w:pStyle w:val="ListParagraph"/>
        <w:numPr>
          <w:ilvl w:val="0"/>
          <w:numId w:val="6"/>
        </w:numPr>
      </w:pPr>
      <w:r w:rsidRPr="00D307C2">
        <w:rPr>
          <w:b/>
          <w:bCs/>
        </w:rPr>
        <w:t>  </w:t>
      </w:r>
      <w:r>
        <w:t>“Association” means the Sackville Minor Hockey Association</w:t>
      </w:r>
      <w:r w:rsidR="00404B70">
        <w:t xml:space="preserve"> (SMHA)</w:t>
      </w:r>
      <w:r w:rsidR="00D307C2">
        <w:t xml:space="preserve">. </w:t>
      </w:r>
    </w:p>
    <w:p w14:paraId="273E4449" w14:textId="77777777" w:rsidR="00D307C2" w:rsidRDefault="00D307C2" w:rsidP="00D307C2">
      <w:pPr>
        <w:pStyle w:val="ListParagraph"/>
      </w:pPr>
    </w:p>
    <w:p w14:paraId="79F898F6" w14:textId="7BD2590D" w:rsidR="00D307C2" w:rsidRDefault="00F0748F" w:rsidP="00D307C2">
      <w:pPr>
        <w:pStyle w:val="ListParagraph"/>
        <w:numPr>
          <w:ilvl w:val="0"/>
          <w:numId w:val="6"/>
        </w:numPr>
      </w:pPr>
      <w:r>
        <w:t>“Executive” and “Member” have a specific meaning as defined by the</w:t>
      </w:r>
      <w:r w:rsidR="00404B70">
        <w:t xml:space="preserve"> </w:t>
      </w:r>
      <w:r>
        <w:t>Association’s by-laws.</w:t>
      </w:r>
      <w:r w:rsidR="00D307C2">
        <w:t xml:space="preserve"> </w:t>
      </w:r>
      <w:r w:rsidR="00D307C2">
        <w:t xml:space="preserve">This includes team staff, </w:t>
      </w:r>
      <w:r w:rsidR="00D307C2">
        <w:t xml:space="preserve">volunteers </w:t>
      </w:r>
      <w:r w:rsidR="00D307C2">
        <w:t xml:space="preserve">as well as members of the SMHA Board of Directors and Executive. </w:t>
      </w:r>
    </w:p>
    <w:p w14:paraId="1B3AA515" w14:textId="77777777" w:rsidR="00F62DEA" w:rsidRDefault="00F62DEA" w:rsidP="00F62DEA">
      <w:pPr>
        <w:pStyle w:val="ListParagraph"/>
      </w:pPr>
    </w:p>
    <w:p w14:paraId="220BE0CA" w14:textId="6BD6ED50" w:rsidR="00404B70" w:rsidRDefault="00404B70" w:rsidP="00E25394">
      <w:pPr>
        <w:pStyle w:val="ListParagraph"/>
        <w:numPr>
          <w:ilvl w:val="0"/>
          <w:numId w:val="6"/>
        </w:numPr>
      </w:pPr>
      <w:r>
        <w:t xml:space="preserve">‘Contract for services’ refers to any outside business/person providing services to the association in exchange for a fee. </w:t>
      </w:r>
    </w:p>
    <w:p w14:paraId="2BFB06B4" w14:textId="77777777" w:rsidR="00F62DEA" w:rsidRDefault="00F62DEA" w:rsidP="00F62DEA">
      <w:pPr>
        <w:pStyle w:val="ListParagraph"/>
      </w:pPr>
    </w:p>
    <w:p w14:paraId="192043F9" w14:textId="04C850BA" w:rsidR="00F0748F" w:rsidRDefault="00F0748F" w:rsidP="00804E68">
      <w:r w:rsidRPr="00404B70">
        <w:rPr>
          <w:b/>
          <w:bCs/>
        </w:rPr>
        <w:t>Scope:</w:t>
      </w:r>
      <w:r>
        <w:t xml:space="preserve"> T</w:t>
      </w:r>
      <w:r w:rsidRPr="00F0748F">
        <w:t xml:space="preserve">his policy applies to </w:t>
      </w:r>
      <w:r w:rsidR="00B96DF7">
        <w:t>t</w:t>
      </w:r>
      <w:r w:rsidRPr="00F0748F">
        <w:t>he Board of Directors</w:t>
      </w:r>
      <w:r w:rsidR="00B96DF7">
        <w:t>, the</w:t>
      </w:r>
      <w:r>
        <w:t xml:space="preserve"> Executive of SMHA</w:t>
      </w:r>
      <w:r w:rsidR="00B96DF7">
        <w:t xml:space="preserve"> and SMHA</w:t>
      </w:r>
      <w:r w:rsidRPr="00F0748F">
        <w:t xml:space="preserve"> volunteers</w:t>
      </w:r>
      <w:r w:rsidR="00E13B3F">
        <w:t xml:space="preserve"> (including team staff). </w:t>
      </w:r>
    </w:p>
    <w:p w14:paraId="2E792F54" w14:textId="77777777" w:rsidR="00B96DF7" w:rsidRDefault="00F0748F" w:rsidP="00804E68">
      <w:r w:rsidRPr="00404B70">
        <w:rPr>
          <w:b/>
          <w:bCs/>
        </w:rPr>
        <w:t>Responsibilities:</w:t>
      </w:r>
      <w:r w:rsidR="00404B70">
        <w:rPr>
          <w:b/>
          <w:bCs/>
        </w:rPr>
        <w:t xml:space="preserve"> </w:t>
      </w:r>
      <w:r>
        <w:t xml:space="preserve">Members </w:t>
      </w:r>
      <w:r w:rsidR="00B96DF7">
        <w:t xml:space="preserve">of SMHA </w:t>
      </w:r>
      <w:r>
        <w:t>are responsible for managing conflict of</w:t>
      </w:r>
      <w:r w:rsidR="00404B70">
        <w:t xml:space="preserve"> </w:t>
      </w:r>
      <w:r>
        <w:t xml:space="preserve">interest situations </w:t>
      </w:r>
      <w:r w:rsidR="00F62DEA">
        <w:t>to</w:t>
      </w:r>
      <w:r>
        <w:t xml:space="preserve"> ensure that behaviour and decision-making throughout</w:t>
      </w:r>
      <w:r w:rsidR="00404B70">
        <w:t xml:space="preserve"> </w:t>
      </w:r>
      <w:r>
        <w:t>SMHA are not influenced by conflicting interests.</w:t>
      </w:r>
      <w:r w:rsidR="00804E68">
        <w:t xml:space="preserve"> </w:t>
      </w:r>
    </w:p>
    <w:p w14:paraId="41DE8BA3" w14:textId="128C6130" w:rsidR="00804E68" w:rsidRDefault="00804E68" w:rsidP="00804E68">
      <w:r>
        <w:t>Directors or Executive Officers who have, or could reasonably be seen to have, a conflict of interest with respect to the execution of contracts, deeds, bills of exchange or other instruments, have a duty to declare that interest. The declaration should be made to the members:</w:t>
      </w:r>
    </w:p>
    <w:p w14:paraId="119FB56C" w14:textId="12C28286" w:rsidR="00804E68" w:rsidRDefault="00804E68" w:rsidP="00804E68">
      <w:pPr>
        <w:pStyle w:val="ListParagraph"/>
        <w:numPr>
          <w:ilvl w:val="0"/>
          <w:numId w:val="10"/>
        </w:numPr>
      </w:pPr>
      <w:r>
        <w:t>Upon nomination; and</w:t>
      </w:r>
    </w:p>
    <w:p w14:paraId="36FFB578" w14:textId="479C1FC2" w:rsidR="00804E68" w:rsidRDefault="00804E68" w:rsidP="00804E68">
      <w:pPr>
        <w:pStyle w:val="ListParagraph"/>
        <w:numPr>
          <w:ilvl w:val="0"/>
          <w:numId w:val="10"/>
        </w:numPr>
      </w:pPr>
      <w:r>
        <w:t>If serving as a Director, when the possibility of a conflict arises.</w:t>
      </w:r>
    </w:p>
    <w:p w14:paraId="0AE19024" w14:textId="25B9DE36" w:rsidR="00804E68" w:rsidRDefault="00804E68" w:rsidP="00804E68">
      <w:r>
        <w:t>A conflict of interest does not prevent a member from serving on the Board of Directors provided that he or she withdraws from the decision-making on matters pertaining to that interest. The withdrawal should be recorded in the minutes.</w:t>
      </w:r>
    </w:p>
    <w:p w14:paraId="496EE755" w14:textId="3885F1C9" w:rsidR="00B96DF7" w:rsidRDefault="00B96DF7" w:rsidP="00F0748F">
      <w:r>
        <w:t xml:space="preserve">Volunteers who have, or could reasonably be seen to have, a conflict of interest with respect to the execution of their duties should be disclosed. </w:t>
      </w:r>
    </w:p>
    <w:p w14:paraId="1D49A775" w14:textId="226595BA" w:rsidR="00F0748F" w:rsidRDefault="00F0748F" w:rsidP="00F0748F">
      <w:r w:rsidRPr="00404B70">
        <w:rPr>
          <w:b/>
          <w:bCs/>
        </w:rPr>
        <w:t>Prevention:</w:t>
      </w:r>
      <w:r w:rsidR="00404B70">
        <w:rPr>
          <w:b/>
          <w:bCs/>
        </w:rPr>
        <w:t xml:space="preserve"> </w:t>
      </w:r>
      <w:r>
        <w:t>SMHA supports a culture in which members freely take</w:t>
      </w:r>
      <w:r w:rsidR="00404B70">
        <w:t xml:space="preserve"> </w:t>
      </w:r>
      <w:r>
        <w:t>responsibility for both “self-declaring” possible conflicts of interest.</w:t>
      </w:r>
      <w:r w:rsidR="00404B70">
        <w:t xml:space="preserve"> </w:t>
      </w:r>
      <w:r w:rsidR="00B96DF7">
        <w:t>All</w:t>
      </w:r>
      <w:r>
        <w:t xml:space="preserve"> members have the responsibility to implement appropriate</w:t>
      </w:r>
      <w:r w:rsidR="00404B70">
        <w:t xml:space="preserve"> </w:t>
      </w:r>
      <w:r>
        <w:t>practical preventive measures, such as:</w:t>
      </w:r>
    </w:p>
    <w:p w14:paraId="4B6391E8" w14:textId="24BD5532" w:rsidR="00404B70" w:rsidRDefault="00404B70" w:rsidP="00F0748F">
      <w:pPr>
        <w:pStyle w:val="ListParagraph"/>
        <w:numPr>
          <w:ilvl w:val="0"/>
          <w:numId w:val="1"/>
        </w:numPr>
      </w:pPr>
      <w:r>
        <w:t>Providing members of SMHA with clearly defined roles and responsibilities;</w:t>
      </w:r>
    </w:p>
    <w:p w14:paraId="6B39FAE8" w14:textId="66AF5FC5" w:rsidR="00F0748F" w:rsidRDefault="00F0748F" w:rsidP="00F0748F">
      <w:pPr>
        <w:pStyle w:val="ListParagraph"/>
        <w:numPr>
          <w:ilvl w:val="0"/>
          <w:numId w:val="1"/>
        </w:numPr>
      </w:pPr>
      <w:r>
        <w:t>Reminding members at the start of each season of the Conflict of Interest</w:t>
      </w:r>
    </w:p>
    <w:p w14:paraId="2826F429" w14:textId="17BABBA9" w:rsidR="00404B70" w:rsidRDefault="00F0748F" w:rsidP="00404B70">
      <w:pPr>
        <w:pStyle w:val="ListParagraph"/>
      </w:pPr>
      <w:r>
        <w:lastRenderedPageBreak/>
        <w:t>Policy;</w:t>
      </w:r>
    </w:p>
    <w:p w14:paraId="2359D1F9" w14:textId="604E13AB" w:rsidR="00404B70" w:rsidRDefault="00404B70" w:rsidP="00404B70">
      <w:pPr>
        <w:pStyle w:val="ListParagraph"/>
        <w:numPr>
          <w:ilvl w:val="0"/>
          <w:numId w:val="1"/>
        </w:numPr>
      </w:pPr>
      <w:r>
        <w:t>Providing members of SMHA Risk Management Training</w:t>
      </w:r>
      <w:r w:rsidR="00F62DEA">
        <w:t>;</w:t>
      </w:r>
    </w:p>
    <w:p w14:paraId="120CE9EC" w14:textId="70F9FD74" w:rsidR="00F0748F" w:rsidRDefault="00F0748F" w:rsidP="00F0748F">
      <w:pPr>
        <w:pStyle w:val="ListParagraph"/>
        <w:numPr>
          <w:ilvl w:val="0"/>
          <w:numId w:val="1"/>
        </w:numPr>
      </w:pPr>
      <w:r>
        <w:t xml:space="preserve"> Ensuring that people are clearly told when information must be protected</w:t>
      </w:r>
    </w:p>
    <w:p w14:paraId="1476C3ED" w14:textId="77777777" w:rsidR="00F0748F" w:rsidRDefault="00F0748F" w:rsidP="00F0748F">
      <w:pPr>
        <w:pStyle w:val="ListParagraph"/>
      </w:pPr>
      <w:r>
        <w:t>from improper use (e.g., Association or team contact lists, medical information;</w:t>
      </w:r>
    </w:p>
    <w:p w14:paraId="2B470FA0" w14:textId="58D944FF" w:rsidR="00F0748F" w:rsidRDefault="00F0748F" w:rsidP="00F0748F">
      <w:pPr>
        <w:pStyle w:val="ListParagraph"/>
      </w:pPr>
      <w:r>
        <w:t xml:space="preserve">personal information, etc.); </w:t>
      </w:r>
    </w:p>
    <w:p w14:paraId="602F2D43" w14:textId="7B116B22" w:rsidR="00F0748F" w:rsidRDefault="00F0748F" w:rsidP="00F0748F">
      <w:pPr>
        <w:pStyle w:val="ListParagraph"/>
        <w:numPr>
          <w:ilvl w:val="0"/>
          <w:numId w:val="1"/>
        </w:numPr>
      </w:pPr>
      <w:r>
        <w:t>Declining involvement in an action (such as supporting a questionable outside</w:t>
      </w:r>
    </w:p>
    <w:p w14:paraId="0CE84FC4" w14:textId="2A367FF6" w:rsidR="00F0748F" w:rsidRDefault="00F0748F" w:rsidP="00F0748F">
      <w:pPr>
        <w:pStyle w:val="ListParagraph"/>
      </w:pPr>
      <w:r>
        <w:t>activity)</w:t>
      </w:r>
      <w:r w:rsidR="00F62DEA">
        <w:t>; and</w:t>
      </w:r>
    </w:p>
    <w:p w14:paraId="33783AAD" w14:textId="79A810CD" w:rsidR="00404B70" w:rsidRDefault="00404B70" w:rsidP="00404B70">
      <w:pPr>
        <w:pStyle w:val="ListParagraph"/>
        <w:numPr>
          <w:ilvl w:val="0"/>
          <w:numId w:val="1"/>
        </w:numPr>
      </w:pPr>
      <w:r>
        <w:t>Providing education about what to do when gifts and hospitality are offered</w:t>
      </w:r>
      <w:r w:rsidR="00F62DEA">
        <w:t>.</w:t>
      </w:r>
    </w:p>
    <w:p w14:paraId="57675D6E" w14:textId="77777777" w:rsidR="00404B70" w:rsidRDefault="00404B70" w:rsidP="00F0748F">
      <w:pPr>
        <w:pStyle w:val="ListParagraph"/>
      </w:pPr>
    </w:p>
    <w:p w14:paraId="4748BF4F" w14:textId="3C9902DD" w:rsidR="00F0748F" w:rsidRPr="00404B70" w:rsidRDefault="00F0748F" w:rsidP="00F0748F">
      <w:pPr>
        <w:rPr>
          <w:b/>
          <w:bCs/>
        </w:rPr>
      </w:pPr>
      <w:r w:rsidRPr="00404B70">
        <w:rPr>
          <w:b/>
          <w:bCs/>
        </w:rPr>
        <w:t>Specific situations:</w:t>
      </w:r>
    </w:p>
    <w:p w14:paraId="5E3F9A09" w14:textId="6D9ACBBA" w:rsidR="00F0748F" w:rsidRDefault="00F0748F" w:rsidP="00627706">
      <w:pPr>
        <w:pStyle w:val="ListParagraph"/>
        <w:numPr>
          <w:ilvl w:val="0"/>
          <w:numId w:val="7"/>
        </w:numPr>
      </w:pPr>
      <w:r>
        <w:t xml:space="preserve">Gifts and Hospitality – </w:t>
      </w:r>
      <w:r w:rsidR="00FB7D08">
        <w:t>Members of the Association</w:t>
      </w:r>
      <w:r>
        <w:t xml:space="preserve"> shall not directly or</w:t>
      </w:r>
      <w:r w:rsidR="00404B70">
        <w:t xml:space="preserve"> </w:t>
      </w:r>
      <w:r>
        <w:t>indirectly offer or accept cash payments, gifts, gratuities, privileges or other personal</w:t>
      </w:r>
      <w:r w:rsidR="00404B70">
        <w:t xml:space="preserve"> </w:t>
      </w:r>
      <w:r>
        <w:t>rewards, which are intended to influence the activities or affairs of SMHA and/or</w:t>
      </w:r>
      <w:r w:rsidR="00404B70">
        <w:t xml:space="preserve"> </w:t>
      </w:r>
      <w:r>
        <w:t>team budgets. This does not apply in respect of payments made to the Referee in</w:t>
      </w:r>
      <w:r w:rsidR="00404B70">
        <w:t xml:space="preserve"> </w:t>
      </w:r>
      <w:r>
        <w:t>Chief or Ice Scheduler where such payments are approved by SMHA Executive.</w:t>
      </w:r>
      <w:r w:rsidR="00404B70">
        <w:t xml:space="preserve"> </w:t>
      </w:r>
      <w:r>
        <w:t>Other acceptable Payments include, but are not limited to, honorariums,</w:t>
      </w:r>
      <w:r w:rsidR="00404B70">
        <w:t xml:space="preserve"> </w:t>
      </w:r>
      <w:r>
        <w:t>reimbursement of costs incurred to undertake the volunteer position, and payment for</w:t>
      </w:r>
      <w:r w:rsidR="00404B70">
        <w:t xml:space="preserve"> </w:t>
      </w:r>
      <w:r>
        <w:t>services rendered to SMHA.</w:t>
      </w:r>
    </w:p>
    <w:p w14:paraId="1BF0553B" w14:textId="77777777" w:rsidR="00F62DEA" w:rsidRDefault="00F0748F" w:rsidP="00DA52E3">
      <w:pPr>
        <w:pStyle w:val="ListParagraph"/>
        <w:numPr>
          <w:ilvl w:val="0"/>
          <w:numId w:val="7"/>
        </w:numPr>
      </w:pPr>
      <w:r>
        <w:t>Financial Gain - Members of the Association shall not directly or indirectly</w:t>
      </w:r>
      <w:r w:rsidR="00404B70">
        <w:t xml:space="preserve"> </w:t>
      </w:r>
      <w:r>
        <w:t>gain financially from their involvement with the Association</w:t>
      </w:r>
      <w:r w:rsidR="00404B70">
        <w:t xml:space="preserve"> or, allow friends or family members to directly or indirectly gain financially from their involvement</w:t>
      </w:r>
      <w:r>
        <w:t>.</w:t>
      </w:r>
    </w:p>
    <w:p w14:paraId="265170E6" w14:textId="298EA1A2" w:rsidR="00F62DEA" w:rsidRDefault="00F62DEA" w:rsidP="00E26757">
      <w:pPr>
        <w:pStyle w:val="ListParagraph"/>
        <w:numPr>
          <w:ilvl w:val="1"/>
          <w:numId w:val="7"/>
        </w:numPr>
      </w:pPr>
      <w:r>
        <w:t>Soliciting business:</w:t>
      </w:r>
      <w:r w:rsidR="00F0748F">
        <w:t xml:space="preserve"> </w:t>
      </w:r>
      <w:r w:rsidR="00750047">
        <w:t>A member</w:t>
      </w:r>
      <w:r w:rsidR="00F0748F">
        <w:t xml:space="preserve"> cannot use the </w:t>
      </w:r>
      <w:r w:rsidR="00DE4DFD">
        <w:t xml:space="preserve">Association (example: social media or </w:t>
      </w:r>
      <w:r w:rsidR="00F0748F">
        <w:t>mailing list for their team</w:t>
      </w:r>
      <w:r w:rsidR="00DE4DFD">
        <w:t>)</w:t>
      </w:r>
      <w:r w:rsidR="00F0748F">
        <w:t xml:space="preserve"> to</w:t>
      </w:r>
      <w:r w:rsidR="00404B70">
        <w:t xml:space="preserve"> </w:t>
      </w:r>
      <w:r w:rsidR="00F0748F">
        <w:t xml:space="preserve">market their </w:t>
      </w:r>
      <w:r w:rsidR="00750047">
        <w:t>goods or s</w:t>
      </w:r>
      <w:r w:rsidR="00F0748F">
        <w:t>ervices</w:t>
      </w:r>
      <w:r w:rsidR="00DE4DFD">
        <w:t>.</w:t>
      </w:r>
      <w:r w:rsidR="00D523CE">
        <w:t xml:space="preserve"> </w:t>
      </w:r>
      <w:r w:rsidR="00DE4DFD">
        <w:t>*</w:t>
      </w:r>
    </w:p>
    <w:p w14:paraId="147C0C17" w14:textId="6EF4030C" w:rsidR="00F62DEA" w:rsidRDefault="00F62DEA" w:rsidP="00E26757">
      <w:pPr>
        <w:pStyle w:val="ListParagraph"/>
        <w:numPr>
          <w:ilvl w:val="1"/>
          <w:numId w:val="7"/>
        </w:numPr>
      </w:pPr>
      <w:r>
        <w:t>Contract Management: T</w:t>
      </w:r>
      <w:r w:rsidR="00404B70">
        <w:t xml:space="preserve">he Association </w:t>
      </w:r>
      <w:r w:rsidR="00750047">
        <w:t>will not</w:t>
      </w:r>
      <w:r w:rsidR="00404B70">
        <w:t xml:space="preserve"> directly award a contract of services without following the proper procurement process. </w:t>
      </w:r>
      <w:r>
        <w:t xml:space="preserve">To mitigate this risk, procurement processes will be followed and accountability measures implemented for all contracts awarded. </w:t>
      </w:r>
      <w:r w:rsidR="00DE4DFD">
        <w:t>**</w:t>
      </w:r>
    </w:p>
    <w:p w14:paraId="2418C3F9" w14:textId="75E897C8" w:rsidR="00F62DEA" w:rsidRDefault="00F62DEA" w:rsidP="00F62DEA">
      <w:pPr>
        <w:pStyle w:val="ListParagraph"/>
        <w:ind w:left="1440"/>
      </w:pPr>
    </w:p>
    <w:p w14:paraId="1FEB6665" w14:textId="0406D091" w:rsidR="00F0748F" w:rsidRDefault="00F62DEA" w:rsidP="00F62DEA">
      <w:r>
        <w:t xml:space="preserve">*Note: The above </w:t>
      </w:r>
      <w:r w:rsidR="00F0748F">
        <w:t>does not apply to team fundraising activities that are</w:t>
      </w:r>
      <w:r w:rsidR="00404B70">
        <w:t xml:space="preserve"> </w:t>
      </w:r>
      <w:r w:rsidR="00F0748F">
        <w:t>endorsed by the Association</w:t>
      </w:r>
      <w:r w:rsidR="00A27B5D">
        <w:t xml:space="preserve">. </w:t>
      </w:r>
    </w:p>
    <w:p w14:paraId="77898D91" w14:textId="4430C9E7" w:rsidR="00DE4DFD" w:rsidRDefault="00DE4DFD" w:rsidP="00D707F3">
      <w:r>
        <w:t xml:space="preserve">**Note: The above is not meant to dissuade members from submitting proposals. The policy is meant to ensure the Association follows a transparent procurement process. </w:t>
      </w:r>
      <w:r w:rsidR="00D707F3">
        <w:t>It is expected that following a transparent procurement process, contracts, deeds, bills of exchange and other instruments and documents may be executed on behalf of the SMHA by any officer of the SMHA or otherwise as prescribed by resolution of the Board (Article XI.60).</w:t>
      </w:r>
    </w:p>
    <w:p w14:paraId="2FA74776" w14:textId="77777777" w:rsidR="00F0748F" w:rsidRDefault="00F0748F" w:rsidP="00F0748F"/>
    <w:p w14:paraId="3E14B66E" w14:textId="63E4F9B6" w:rsidR="00F0748F" w:rsidRDefault="00F0748F" w:rsidP="00F0748F">
      <w:r w:rsidRPr="00404B70">
        <w:rPr>
          <w:b/>
          <w:bCs/>
        </w:rPr>
        <w:t>Exclusions</w:t>
      </w:r>
      <w:r>
        <w:t xml:space="preserve"> – Despite the </w:t>
      </w:r>
      <w:r w:rsidR="00404B70">
        <w:t>conflict-of-interest</w:t>
      </w:r>
      <w:r>
        <w:t xml:space="preserve"> policy, the Executive may set</w:t>
      </w:r>
      <w:r w:rsidR="00404B70">
        <w:t xml:space="preserve"> </w:t>
      </w:r>
      <w:r>
        <w:t>aside the application of the policy, at the discretion of the Executive, where such</w:t>
      </w:r>
      <w:r w:rsidR="00404B70">
        <w:t xml:space="preserve"> </w:t>
      </w:r>
      <w:r>
        <w:t>application creates a</w:t>
      </w:r>
      <w:r w:rsidR="00404B70">
        <w:t xml:space="preserve"> significant </w:t>
      </w:r>
      <w:r>
        <w:t>unintended result that is not in the best interests of SMHA. Any exclusions shall be properly voted on by the entire Board of Directors, documented and time-limited (e.g.,</w:t>
      </w:r>
      <w:r w:rsidR="00404B70">
        <w:t xml:space="preserve"> </w:t>
      </w:r>
      <w:r>
        <w:t>specific to one season) or may require a change or update to the policy.</w:t>
      </w:r>
    </w:p>
    <w:p w14:paraId="20003A8E" w14:textId="77777777" w:rsidR="00F0748F" w:rsidRDefault="00F0748F" w:rsidP="00F0748F"/>
    <w:p w14:paraId="4748850E" w14:textId="77777777" w:rsidR="00404B70" w:rsidRDefault="00404B70" w:rsidP="00F0748F">
      <w:pPr>
        <w:rPr>
          <w:b/>
          <w:bCs/>
        </w:rPr>
      </w:pPr>
      <w:r>
        <w:rPr>
          <w:b/>
          <w:bCs/>
        </w:rPr>
        <w:t>Declaration of Conflict Procedure:</w:t>
      </w:r>
    </w:p>
    <w:p w14:paraId="1439994D" w14:textId="77777777" w:rsidR="00404B70" w:rsidRDefault="00404B70" w:rsidP="003D71BF">
      <w:pPr>
        <w:pStyle w:val="ListParagraph"/>
        <w:numPr>
          <w:ilvl w:val="0"/>
          <w:numId w:val="9"/>
        </w:numPr>
      </w:pPr>
      <w:r>
        <w:t>Members must inform any Executive member of possible conflict situations.</w:t>
      </w:r>
    </w:p>
    <w:p w14:paraId="5DF057F8" w14:textId="5AF735A2" w:rsidR="00404B70" w:rsidRDefault="00404B70" w:rsidP="00F0748F">
      <w:pPr>
        <w:pStyle w:val="ListParagraph"/>
        <w:numPr>
          <w:ilvl w:val="0"/>
          <w:numId w:val="9"/>
        </w:numPr>
      </w:pPr>
      <w:r>
        <w:t xml:space="preserve"> When a conflict is identified to the Executive, it shall be disclosed directly to the VP Risk Management</w:t>
      </w:r>
      <w:r w:rsidR="00F0748F">
        <w:t xml:space="preserve"> in</w:t>
      </w:r>
      <w:r>
        <w:t xml:space="preserve"> </w:t>
      </w:r>
      <w:r w:rsidR="00F0748F">
        <w:t xml:space="preserve">confidence. </w:t>
      </w:r>
    </w:p>
    <w:p w14:paraId="74AE6196" w14:textId="12CEB3A3" w:rsidR="00404B70" w:rsidRDefault="00404B70" w:rsidP="00F0748F">
      <w:pPr>
        <w:pStyle w:val="ListParagraph"/>
        <w:numPr>
          <w:ilvl w:val="0"/>
          <w:numId w:val="9"/>
        </w:numPr>
      </w:pPr>
      <w:r>
        <w:t xml:space="preserve">The </w:t>
      </w:r>
      <w:r w:rsidR="00F0748F">
        <w:t xml:space="preserve">Executive shall discuss the conflict with the </w:t>
      </w:r>
      <w:r>
        <w:t xml:space="preserve">VP </w:t>
      </w:r>
      <w:r w:rsidR="00F0748F">
        <w:t>Risk Manage</w:t>
      </w:r>
      <w:r>
        <w:t>ment</w:t>
      </w:r>
      <w:r w:rsidR="00F0748F">
        <w:t xml:space="preserve"> to ensure</w:t>
      </w:r>
      <w:r>
        <w:t xml:space="preserve"> </w:t>
      </w:r>
      <w:r w:rsidR="00F0748F">
        <w:t>consistent application of the policy.</w:t>
      </w:r>
    </w:p>
    <w:p w14:paraId="286FF0DB" w14:textId="5652CE1C" w:rsidR="00F0748F" w:rsidRDefault="00404B70" w:rsidP="001D10FB">
      <w:pPr>
        <w:pStyle w:val="ListParagraph"/>
        <w:numPr>
          <w:ilvl w:val="0"/>
          <w:numId w:val="9"/>
        </w:numPr>
      </w:pPr>
      <w:r>
        <w:t>The VP Risk Management will address the conflict with the affected member</w:t>
      </w:r>
      <w:r w:rsidR="00F0748F">
        <w:t>. Actions might include</w:t>
      </w:r>
      <w:r>
        <w:t xml:space="preserve"> </w:t>
      </w:r>
      <w:r w:rsidR="00F0748F">
        <w:t>the following, depending on the severity of the conflict:</w:t>
      </w:r>
    </w:p>
    <w:p w14:paraId="6977D94C" w14:textId="1EB0C680" w:rsidR="00F0748F" w:rsidRDefault="00F0748F" w:rsidP="00404B70">
      <w:pPr>
        <w:pStyle w:val="ListParagraph"/>
        <w:numPr>
          <w:ilvl w:val="1"/>
          <w:numId w:val="1"/>
        </w:numPr>
      </w:pPr>
      <w:r>
        <w:t>Declaring the conflict to all concerned before discussion or decision-making;</w:t>
      </w:r>
    </w:p>
    <w:p w14:paraId="35D838DA" w14:textId="5D8A1F19" w:rsidR="00F0748F" w:rsidRDefault="00F0748F" w:rsidP="00404B70">
      <w:pPr>
        <w:pStyle w:val="ListParagraph"/>
        <w:numPr>
          <w:ilvl w:val="1"/>
          <w:numId w:val="1"/>
        </w:numPr>
      </w:pPr>
      <w:r>
        <w:t>Withdrawing from final decision-making only;</w:t>
      </w:r>
    </w:p>
    <w:p w14:paraId="4309C522" w14:textId="76B2FFD8" w:rsidR="00F0748F" w:rsidRDefault="00F0748F" w:rsidP="00404B70">
      <w:pPr>
        <w:pStyle w:val="ListParagraph"/>
        <w:numPr>
          <w:ilvl w:val="1"/>
          <w:numId w:val="1"/>
        </w:numPr>
      </w:pPr>
      <w:r>
        <w:t>Withdrawing from all aspects of discussion and decision-making</w:t>
      </w:r>
    </w:p>
    <w:p w14:paraId="1FAD7D7B" w14:textId="7466CBEB" w:rsidR="00404B70" w:rsidRDefault="00404B70" w:rsidP="00751EB1">
      <w:pPr>
        <w:pStyle w:val="ListParagraph"/>
        <w:numPr>
          <w:ilvl w:val="0"/>
          <w:numId w:val="9"/>
        </w:numPr>
      </w:pPr>
      <w:r>
        <w:t xml:space="preserve">Subsequent material changes must be disclosed when they first emerge. </w:t>
      </w:r>
      <w:r w:rsidR="00F0748F">
        <w:t>The</w:t>
      </w:r>
      <w:r>
        <w:t xml:space="preserve"> VP</w:t>
      </w:r>
      <w:r w:rsidR="00F0748F">
        <w:t xml:space="preserve"> Risk Manage</w:t>
      </w:r>
      <w:r>
        <w:t>ment</w:t>
      </w:r>
      <w:r w:rsidR="00F0748F">
        <w:t xml:space="preserve"> is the authority on dealing with conflicts of interest which are</w:t>
      </w:r>
      <w:r>
        <w:t xml:space="preserve"> </w:t>
      </w:r>
      <w:r w:rsidR="00F0748F">
        <w:t>discovered “after the fact”. The course of action for “after the fact” conflict of</w:t>
      </w:r>
      <w:r>
        <w:t xml:space="preserve"> </w:t>
      </w:r>
      <w:r w:rsidR="00F0748F">
        <w:t xml:space="preserve">interest will be determined on a </w:t>
      </w:r>
      <w:r>
        <w:t>case-by-case</w:t>
      </w:r>
      <w:r w:rsidR="00F0748F">
        <w:t xml:space="preserve"> basis, and reviewed in conjunction</w:t>
      </w:r>
      <w:r>
        <w:t xml:space="preserve"> the Director of Policy to ensure the align </w:t>
      </w:r>
      <w:r w:rsidR="00F0748F">
        <w:t>with the SMHA Code of Conduct, the Universal Code of Conduct to Prevent and</w:t>
      </w:r>
      <w:r>
        <w:t xml:space="preserve"> </w:t>
      </w:r>
      <w:r w:rsidR="00F0748F">
        <w:t>Address Maltreatment in Sport (UCCMS), Hockey Nova Scotia policies and Regulations</w:t>
      </w:r>
      <w:r>
        <w:t xml:space="preserve"> </w:t>
      </w:r>
      <w:r w:rsidR="00F0748F">
        <w:t xml:space="preserve">and Hockey Canada policies and regulations. </w:t>
      </w:r>
    </w:p>
    <w:p w14:paraId="67D08269" w14:textId="77777777" w:rsidR="00404B70" w:rsidRDefault="00404B70" w:rsidP="00F0748F">
      <w:pPr>
        <w:pStyle w:val="ListParagraph"/>
        <w:numPr>
          <w:ilvl w:val="0"/>
          <w:numId w:val="9"/>
        </w:numPr>
      </w:pPr>
      <w:r>
        <w:t xml:space="preserve">When a </w:t>
      </w:r>
      <w:r w:rsidR="00F0748F">
        <w:t>conflict</w:t>
      </w:r>
      <w:r>
        <w:t>-</w:t>
      </w:r>
      <w:r w:rsidR="00F0748F">
        <w:t>of</w:t>
      </w:r>
      <w:r>
        <w:t>-</w:t>
      </w:r>
      <w:r w:rsidR="00F0748F">
        <w:t>interest</w:t>
      </w:r>
      <w:r>
        <w:t xml:space="preserve"> </w:t>
      </w:r>
      <w:r w:rsidR="00F0748F">
        <w:t xml:space="preserve">situation </w:t>
      </w:r>
      <w:r>
        <w:t xml:space="preserve">arises that is deemed by the executive as significantly harmful to SMHA, it may be referred to the </w:t>
      </w:r>
      <w:r w:rsidR="00F0748F">
        <w:t xml:space="preserve">Discipline Committee </w:t>
      </w:r>
      <w:r>
        <w:t xml:space="preserve">for resolution. </w:t>
      </w:r>
    </w:p>
    <w:p w14:paraId="45CCADC5" w14:textId="511E9F69" w:rsidR="00404B70" w:rsidRDefault="00F0748F" w:rsidP="00F0748F">
      <w:pPr>
        <w:pStyle w:val="ListParagraph"/>
        <w:numPr>
          <w:ilvl w:val="0"/>
          <w:numId w:val="9"/>
        </w:numPr>
      </w:pPr>
      <w:r>
        <w:t>Any issues involving the President’s own affairs will be dealt with by a</w:t>
      </w:r>
      <w:r w:rsidR="00404B70">
        <w:t xml:space="preserve"> </w:t>
      </w:r>
      <w:r>
        <w:t xml:space="preserve">two-person panel </w:t>
      </w:r>
      <w:r w:rsidR="00B96DF7">
        <w:t>which must include the</w:t>
      </w:r>
      <w:r>
        <w:t xml:space="preserve"> </w:t>
      </w:r>
      <w:r w:rsidR="00404B70">
        <w:t xml:space="preserve">Vice President </w:t>
      </w:r>
      <w:r>
        <w:t xml:space="preserve">Risk </w:t>
      </w:r>
      <w:r w:rsidR="00404B70">
        <w:t>Management. The Secretary will be called upon to take minutes of the proceedings.</w:t>
      </w:r>
    </w:p>
    <w:p w14:paraId="0A14817F" w14:textId="1FFE0EC6" w:rsidR="00F0748F" w:rsidRDefault="00F0748F" w:rsidP="006130E0">
      <w:pPr>
        <w:pStyle w:val="ListParagraph"/>
        <w:numPr>
          <w:ilvl w:val="0"/>
          <w:numId w:val="9"/>
        </w:numPr>
      </w:pPr>
      <w:r>
        <w:t>If a conflict of interest exists with a member of the two-person panel, an alternate</w:t>
      </w:r>
      <w:r w:rsidR="00404B70">
        <w:t xml:space="preserve"> position of similar roles and responsibility (Board or Executive) </w:t>
      </w:r>
      <w:r>
        <w:t>may be named</w:t>
      </w:r>
      <w:r w:rsidR="00B96DF7">
        <w:t>.</w:t>
      </w:r>
    </w:p>
    <w:p w14:paraId="4FB88EF2" w14:textId="77777777" w:rsidR="00F0748F" w:rsidRDefault="00F0748F" w:rsidP="00F0748F"/>
    <w:sectPr w:rsidR="00F074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2853" w14:textId="77777777" w:rsidR="0034078F" w:rsidRDefault="0034078F" w:rsidP="00F0748F">
      <w:pPr>
        <w:spacing w:after="0" w:line="240" w:lineRule="auto"/>
      </w:pPr>
      <w:r>
        <w:separator/>
      </w:r>
    </w:p>
  </w:endnote>
  <w:endnote w:type="continuationSeparator" w:id="0">
    <w:p w14:paraId="45764F59" w14:textId="77777777" w:rsidR="0034078F" w:rsidRDefault="0034078F" w:rsidP="00F0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E4BA" w14:textId="77777777" w:rsidR="00AB1909" w:rsidRDefault="00AB1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1ABD" w14:textId="77777777" w:rsidR="00AB1909" w:rsidRDefault="00AB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F7C4" w14:textId="77777777" w:rsidR="00AB1909" w:rsidRDefault="00AB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C07E" w14:textId="77777777" w:rsidR="0034078F" w:rsidRDefault="0034078F" w:rsidP="00F0748F">
      <w:pPr>
        <w:spacing w:after="0" w:line="240" w:lineRule="auto"/>
      </w:pPr>
      <w:r>
        <w:separator/>
      </w:r>
    </w:p>
  </w:footnote>
  <w:footnote w:type="continuationSeparator" w:id="0">
    <w:p w14:paraId="0B03F3F1" w14:textId="77777777" w:rsidR="0034078F" w:rsidRDefault="0034078F" w:rsidP="00F0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81F9" w14:textId="6001AB4A" w:rsidR="00AB1909" w:rsidRDefault="00E13B3F">
    <w:pPr>
      <w:pStyle w:val="Header"/>
    </w:pPr>
    <w:r>
      <w:rPr>
        <w:noProof/>
      </w:rPr>
      <w:pict w14:anchorId="3E230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53907"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B1FD" w14:textId="51FF958E" w:rsidR="00AB1909" w:rsidRDefault="00E13B3F">
    <w:pPr>
      <w:pStyle w:val="Header"/>
    </w:pPr>
    <w:r>
      <w:rPr>
        <w:noProof/>
      </w:rPr>
      <w:pict w14:anchorId="2CC66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53908"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135A" w14:textId="2C96550E" w:rsidR="00AB1909" w:rsidRDefault="00E13B3F">
    <w:pPr>
      <w:pStyle w:val="Header"/>
    </w:pPr>
    <w:r>
      <w:rPr>
        <w:noProof/>
      </w:rPr>
      <w:pict w14:anchorId="31AF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53906"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15EC"/>
    <w:multiLevelType w:val="hybridMultilevel"/>
    <w:tmpl w:val="85CEB7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F53D5E"/>
    <w:multiLevelType w:val="hybridMultilevel"/>
    <w:tmpl w:val="F334D4F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874B1D"/>
    <w:multiLevelType w:val="hybridMultilevel"/>
    <w:tmpl w:val="0CC4372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7116D"/>
    <w:multiLevelType w:val="hybridMultilevel"/>
    <w:tmpl w:val="5EE4EC6A"/>
    <w:lvl w:ilvl="0" w:tplc="1C5C4DA2">
      <w:start w:val="1"/>
      <w:numFmt w:val="decimal"/>
      <w:lvlText w:val="%1)"/>
      <w:lvlJc w:val="left"/>
      <w:pPr>
        <w:ind w:left="643" w:hanging="360"/>
      </w:pPr>
      <w:rPr>
        <w:rFonts w:hint="default"/>
        <w:b/>
        <w:bCs/>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4" w15:restartNumberingAfterBreak="0">
    <w:nsid w:val="2A0B284C"/>
    <w:multiLevelType w:val="hybridMultilevel"/>
    <w:tmpl w:val="62DE6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F7FF7"/>
    <w:multiLevelType w:val="hybridMultilevel"/>
    <w:tmpl w:val="6938F5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DE6FF9"/>
    <w:multiLevelType w:val="hybridMultilevel"/>
    <w:tmpl w:val="757233CA"/>
    <w:lvl w:ilvl="0" w:tplc="10090011">
      <w:start w:val="1"/>
      <w:numFmt w:val="decimal"/>
      <w:lvlText w:val="%1)"/>
      <w:lvlJc w:val="left"/>
      <w:pPr>
        <w:ind w:left="720" w:hanging="360"/>
      </w:pPr>
      <w:rPr>
        <w:rFonts w:hint="default"/>
      </w:rPr>
    </w:lvl>
    <w:lvl w:ilvl="1" w:tplc="512427B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1C39A8"/>
    <w:multiLevelType w:val="hybridMultilevel"/>
    <w:tmpl w:val="64CEA5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BB8120F"/>
    <w:multiLevelType w:val="hybridMultilevel"/>
    <w:tmpl w:val="F0F6B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F52287"/>
    <w:multiLevelType w:val="hybridMultilevel"/>
    <w:tmpl w:val="C1705AD6"/>
    <w:lvl w:ilvl="0" w:tplc="A8E4A336">
      <w:start w:val="3"/>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113312"/>
    <w:multiLevelType w:val="hybridMultilevel"/>
    <w:tmpl w:val="13D06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948381">
    <w:abstractNumId w:val="5"/>
  </w:num>
  <w:num w:numId="2" w16cid:durableId="1727096380">
    <w:abstractNumId w:val="8"/>
  </w:num>
  <w:num w:numId="3" w16cid:durableId="1697463983">
    <w:abstractNumId w:val="10"/>
  </w:num>
  <w:num w:numId="4" w16cid:durableId="1538353089">
    <w:abstractNumId w:val="3"/>
  </w:num>
  <w:num w:numId="5" w16cid:durableId="1816023152">
    <w:abstractNumId w:val="0"/>
  </w:num>
  <w:num w:numId="6" w16cid:durableId="792091405">
    <w:abstractNumId w:val="9"/>
  </w:num>
  <w:num w:numId="7" w16cid:durableId="682780615">
    <w:abstractNumId w:val="2"/>
  </w:num>
  <w:num w:numId="8" w16cid:durableId="1877624430">
    <w:abstractNumId w:val="7"/>
  </w:num>
  <w:num w:numId="9" w16cid:durableId="107311042">
    <w:abstractNumId w:val="6"/>
  </w:num>
  <w:num w:numId="10" w16cid:durableId="449279077">
    <w:abstractNumId w:val="4"/>
  </w:num>
  <w:num w:numId="11" w16cid:durableId="61178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8F"/>
    <w:rsid w:val="001532E9"/>
    <w:rsid w:val="00175E81"/>
    <w:rsid w:val="002227C5"/>
    <w:rsid w:val="0031639A"/>
    <w:rsid w:val="0034078F"/>
    <w:rsid w:val="00396391"/>
    <w:rsid w:val="00404B70"/>
    <w:rsid w:val="005F5F43"/>
    <w:rsid w:val="006A7351"/>
    <w:rsid w:val="00750047"/>
    <w:rsid w:val="007F1819"/>
    <w:rsid w:val="00804E68"/>
    <w:rsid w:val="00A27B5D"/>
    <w:rsid w:val="00AB1909"/>
    <w:rsid w:val="00AD28E4"/>
    <w:rsid w:val="00B96DF7"/>
    <w:rsid w:val="00D307C2"/>
    <w:rsid w:val="00D523CE"/>
    <w:rsid w:val="00D707F3"/>
    <w:rsid w:val="00DE4DFD"/>
    <w:rsid w:val="00E13B3F"/>
    <w:rsid w:val="00E945F6"/>
    <w:rsid w:val="00F0748F"/>
    <w:rsid w:val="00F62DEA"/>
    <w:rsid w:val="00FB7D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2C4B6"/>
  <w15:chartTrackingRefBased/>
  <w15:docId w15:val="{55FD4102-D200-46EE-8FF8-4051B4D3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8F"/>
    <w:rPr>
      <w:rFonts w:eastAsiaTheme="majorEastAsia" w:cstheme="majorBidi"/>
      <w:color w:val="272727" w:themeColor="text1" w:themeTint="D8"/>
    </w:rPr>
  </w:style>
  <w:style w:type="paragraph" w:styleId="Title">
    <w:name w:val="Title"/>
    <w:basedOn w:val="Normal"/>
    <w:next w:val="Normal"/>
    <w:link w:val="TitleChar"/>
    <w:uiPriority w:val="10"/>
    <w:qFormat/>
    <w:rsid w:val="00F0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8F"/>
    <w:pPr>
      <w:spacing w:before="160"/>
      <w:jc w:val="center"/>
    </w:pPr>
    <w:rPr>
      <w:i/>
      <w:iCs/>
      <w:color w:val="404040" w:themeColor="text1" w:themeTint="BF"/>
    </w:rPr>
  </w:style>
  <w:style w:type="character" w:customStyle="1" w:styleId="QuoteChar">
    <w:name w:val="Quote Char"/>
    <w:basedOn w:val="DefaultParagraphFont"/>
    <w:link w:val="Quote"/>
    <w:uiPriority w:val="29"/>
    <w:rsid w:val="00F0748F"/>
    <w:rPr>
      <w:i/>
      <w:iCs/>
      <w:color w:val="404040" w:themeColor="text1" w:themeTint="BF"/>
    </w:rPr>
  </w:style>
  <w:style w:type="paragraph" w:styleId="ListParagraph">
    <w:name w:val="List Paragraph"/>
    <w:basedOn w:val="Normal"/>
    <w:uiPriority w:val="34"/>
    <w:qFormat/>
    <w:rsid w:val="00F0748F"/>
    <w:pPr>
      <w:ind w:left="720"/>
      <w:contextualSpacing/>
    </w:pPr>
  </w:style>
  <w:style w:type="character" w:styleId="IntenseEmphasis">
    <w:name w:val="Intense Emphasis"/>
    <w:basedOn w:val="DefaultParagraphFont"/>
    <w:uiPriority w:val="21"/>
    <w:qFormat/>
    <w:rsid w:val="00F0748F"/>
    <w:rPr>
      <w:i/>
      <w:iCs/>
      <w:color w:val="0F4761" w:themeColor="accent1" w:themeShade="BF"/>
    </w:rPr>
  </w:style>
  <w:style w:type="paragraph" w:styleId="IntenseQuote">
    <w:name w:val="Intense Quote"/>
    <w:basedOn w:val="Normal"/>
    <w:next w:val="Normal"/>
    <w:link w:val="IntenseQuoteChar"/>
    <w:uiPriority w:val="30"/>
    <w:qFormat/>
    <w:rsid w:val="00F07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48F"/>
    <w:rPr>
      <w:i/>
      <w:iCs/>
      <w:color w:val="0F4761" w:themeColor="accent1" w:themeShade="BF"/>
    </w:rPr>
  </w:style>
  <w:style w:type="character" w:styleId="IntenseReference">
    <w:name w:val="Intense Reference"/>
    <w:basedOn w:val="DefaultParagraphFont"/>
    <w:uiPriority w:val="32"/>
    <w:qFormat/>
    <w:rsid w:val="00F0748F"/>
    <w:rPr>
      <w:b/>
      <w:bCs/>
      <w:smallCaps/>
      <w:color w:val="0F4761" w:themeColor="accent1" w:themeShade="BF"/>
      <w:spacing w:val="5"/>
    </w:rPr>
  </w:style>
  <w:style w:type="paragraph" w:styleId="Header">
    <w:name w:val="header"/>
    <w:basedOn w:val="Normal"/>
    <w:link w:val="HeaderChar"/>
    <w:uiPriority w:val="99"/>
    <w:unhideWhenUsed/>
    <w:rsid w:val="00F07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8F"/>
  </w:style>
  <w:style w:type="paragraph" w:styleId="Footer">
    <w:name w:val="footer"/>
    <w:basedOn w:val="Normal"/>
    <w:link w:val="FooterChar"/>
    <w:uiPriority w:val="99"/>
    <w:unhideWhenUsed/>
    <w:rsid w:val="00F07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8079">
      <w:bodyDiv w:val="1"/>
      <w:marLeft w:val="0"/>
      <w:marRight w:val="0"/>
      <w:marTop w:val="0"/>
      <w:marBottom w:val="0"/>
      <w:divBdr>
        <w:top w:val="none" w:sz="0" w:space="0" w:color="auto"/>
        <w:left w:val="none" w:sz="0" w:space="0" w:color="auto"/>
        <w:bottom w:val="none" w:sz="0" w:space="0" w:color="auto"/>
        <w:right w:val="none" w:sz="0" w:space="0" w:color="auto"/>
      </w:divBdr>
    </w:div>
    <w:div w:id="16873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Natalie S</dc:creator>
  <cp:keywords/>
  <dc:description/>
  <cp:lastModifiedBy>Macdonald, Natalie</cp:lastModifiedBy>
  <cp:revision>2</cp:revision>
  <dcterms:created xsi:type="dcterms:W3CDTF">2026-03-04T12:19:00Z</dcterms:created>
  <dcterms:modified xsi:type="dcterms:W3CDTF">2026-03-04T12:19:00Z</dcterms:modified>
</cp:coreProperties>
</file>